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25BB783D" w:rsidR="005A7127" w:rsidRDefault="001B1B97" w:rsidP="001B1B97">
      <w:hyperlink r:id="rId6" w:history="1">
        <w:r w:rsidRPr="00BA086C">
          <w:rPr>
            <w:rStyle w:val="Collegamentoipertestuale"/>
          </w:rPr>
          <w:t>https://www.vglobale.it/2025/02/15/banche-panetta-non-si-commentano-fusioni-come-fosse-talk-show/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1B9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30091E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54A4"/>
    <w:rsid w:val="004E777C"/>
    <w:rsid w:val="004F4124"/>
    <w:rsid w:val="004F4FF1"/>
    <w:rsid w:val="00501F8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7214"/>
    <w:rsid w:val="005A0D4E"/>
    <w:rsid w:val="005A7127"/>
    <w:rsid w:val="005A7DB8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D50CB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0E3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vglobale.it/2025/02/15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2025-02-20T13:03:00Z</dcterms:created>
  <dcterms:modified xsi:type="dcterms:W3CDTF">2025-02-20T13:03:00Z</dcterms:modified>
</cp:coreProperties>
</file>